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25D2A" w14:textId="6FDA8558" w:rsidR="006A2F4F" w:rsidRPr="006A2F4F" w:rsidRDefault="006A2F4F" w:rsidP="006A2F4F">
      <w:pPr>
        <w:pStyle w:val="Title"/>
      </w:pPr>
      <w:r w:rsidRPr="006A2F4F">
        <w:t xml:space="preserve">Mpox Health </w:t>
      </w:r>
      <w:r w:rsidR="00EF6BDB">
        <w:t>Advisory</w:t>
      </w:r>
    </w:p>
    <w:p w14:paraId="14D5D0B4" w14:textId="7F4E87BB" w:rsidR="005E3B5D" w:rsidRDefault="00726492" w:rsidP="00726492">
      <w:r w:rsidRPr="00726492">
        <w:t xml:space="preserve">City of Midland Health Services </w:t>
      </w:r>
      <w:r w:rsidR="005E3B5D">
        <w:t xml:space="preserve">is monitoring the increase of mpox (formerly monkeypox) cases locally and in </w:t>
      </w:r>
      <w:r w:rsidR="00EF6BDB">
        <w:t>the West Texas region.</w:t>
      </w:r>
    </w:p>
    <w:p w14:paraId="64E6370B" w14:textId="5BD69813" w:rsidR="00982B87" w:rsidRDefault="004843BF" w:rsidP="00726492">
      <w:r>
        <w:t xml:space="preserve">This </w:t>
      </w:r>
      <w:r w:rsidR="007D06E1">
        <w:t>health advisory is to remind the public of the symptoms of mpox and how it spreads</w:t>
      </w:r>
      <w:r w:rsidR="00EF6BDB">
        <w:t xml:space="preserve"> and what steps to take if you are </w:t>
      </w:r>
      <w:r w:rsidR="0054331A">
        <w:t>diagnosed with mpox.</w:t>
      </w:r>
    </w:p>
    <w:p w14:paraId="096C2CC3" w14:textId="747B77CC" w:rsidR="00982B87" w:rsidRPr="00982B87" w:rsidRDefault="00982B87" w:rsidP="00982B87">
      <w:r w:rsidRPr="00982B87">
        <w:rPr>
          <w:b/>
          <w:bCs/>
        </w:rPr>
        <w:t>Symptoms</w:t>
      </w:r>
    </w:p>
    <w:p w14:paraId="15FDF8BA" w14:textId="749BB450" w:rsidR="00982B87" w:rsidRPr="00982B87" w:rsidRDefault="00982B87" w:rsidP="00982B87">
      <w:r w:rsidRPr="00982B87">
        <w:t xml:space="preserve">Typically, mpox symptoms start within 21 days of exposure to the virus. </w:t>
      </w:r>
      <w:r w:rsidR="00C62545">
        <w:t xml:space="preserve">Individuals may develop </w:t>
      </w:r>
      <w:r w:rsidRPr="00982B87">
        <w:t>flu-like symptoms</w:t>
      </w:r>
      <w:r w:rsidR="00C62545">
        <w:t xml:space="preserve"> first</w:t>
      </w:r>
      <w:r w:rsidRPr="00982B87">
        <w:t xml:space="preserve">, </w:t>
      </w:r>
      <w:r w:rsidR="00C62545">
        <w:t xml:space="preserve">followed by a rash </w:t>
      </w:r>
      <w:r w:rsidRPr="00982B87">
        <w:t>1–4 days later. If you have symptoms, such as a rash, visit a healthcare provider.</w:t>
      </w:r>
    </w:p>
    <w:p w14:paraId="4E5F5787" w14:textId="1D6597B3" w:rsidR="00982B87" w:rsidRPr="00982B87" w:rsidRDefault="00982B87" w:rsidP="00982B87">
      <w:r w:rsidRPr="00982B87">
        <w:t>A person with mpox can spread it to others from the time symptoms start until the rash has fully healed and a fresh layer of skin has formed.</w:t>
      </w:r>
    </w:p>
    <w:p w14:paraId="3AADA997" w14:textId="4DB63579" w:rsidR="00982B87" w:rsidRPr="00982B87" w:rsidRDefault="00982B87" w:rsidP="00982B87">
      <w:pPr>
        <w:spacing w:line="240" w:lineRule="auto"/>
      </w:pPr>
      <w:r w:rsidRPr="00982B87">
        <w:t>Symptom</w:t>
      </w:r>
      <w:r w:rsidR="00A44EB4">
        <w:t xml:space="preserve"> include:</w:t>
      </w:r>
    </w:p>
    <w:p w14:paraId="77F644AA" w14:textId="23F02BF8" w:rsidR="00982B87" w:rsidRDefault="00982B87" w:rsidP="00E10A6E">
      <w:pPr>
        <w:pStyle w:val="ListParagraph"/>
        <w:numPr>
          <w:ilvl w:val="0"/>
          <w:numId w:val="17"/>
        </w:numPr>
      </w:pPr>
      <w:r w:rsidRPr="00982B87">
        <w:t>A rash that will go through several stages, including scabs, before healing</w:t>
      </w:r>
      <w:r>
        <w:t>.</w:t>
      </w:r>
    </w:p>
    <w:p w14:paraId="1790C082" w14:textId="2E7FCD5D" w:rsidR="00982B87" w:rsidRPr="00982B87" w:rsidRDefault="00982B87" w:rsidP="00E10A6E">
      <w:pPr>
        <w:pStyle w:val="ListParagraph"/>
        <w:numPr>
          <w:ilvl w:val="0"/>
          <w:numId w:val="17"/>
        </w:numPr>
      </w:pPr>
      <w:r w:rsidRPr="00982B87">
        <w:t>The rash can initially look like pimples or blisters and may be painful or itchy.</w:t>
      </w:r>
    </w:p>
    <w:p w14:paraId="2735E9FC" w14:textId="77777777" w:rsidR="00982B87" w:rsidRPr="00982B87" w:rsidRDefault="00982B87" w:rsidP="00E10A6E">
      <w:pPr>
        <w:pStyle w:val="ListParagraph"/>
        <w:numPr>
          <w:ilvl w:val="0"/>
          <w:numId w:val="17"/>
        </w:numPr>
      </w:pPr>
      <w:r w:rsidRPr="00982B87">
        <w:t>Fever</w:t>
      </w:r>
    </w:p>
    <w:p w14:paraId="5A5E2935" w14:textId="77777777" w:rsidR="00982B87" w:rsidRPr="00982B87" w:rsidRDefault="00982B87" w:rsidP="00E10A6E">
      <w:pPr>
        <w:pStyle w:val="ListParagraph"/>
        <w:numPr>
          <w:ilvl w:val="0"/>
          <w:numId w:val="17"/>
        </w:numPr>
      </w:pPr>
      <w:r w:rsidRPr="00982B87">
        <w:t>Chills</w:t>
      </w:r>
    </w:p>
    <w:p w14:paraId="695FCD17" w14:textId="77777777" w:rsidR="00982B87" w:rsidRPr="00982B87" w:rsidRDefault="00982B87" w:rsidP="00E10A6E">
      <w:pPr>
        <w:pStyle w:val="ListParagraph"/>
        <w:numPr>
          <w:ilvl w:val="0"/>
          <w:numId w:val="17"/>
        </w:numPr>
      </w:pPr>
      <w:r w:rsidRPr="00982B87">
        <w:t>Swollen lymph nodes</w:t>
      </w:r>
    </w:p>
    <w:p w14:paraId="1B4BC858" w14:textId="77777777" w:rsidR="00982B87" w:rsidRPr="00982B87" w:rsidRDefault="00982B87" w:rsidP="00E10A6E">
      <w:pPr>
        <w:pStyle w:val="ListParagraph"/>
        <w:numPr>
          <w:ilvl w:val="0"/>
          <w:numId w:val="17"/>
        </w:numPr>
      </w:pPr>
      <w:r w:rsidRPr="00982B87">
        <w:t>Exhaustion</w:t>
      </w:r>
    </w:p>
    <w:p w14:paraId="45519B67" w14:textId="77777777" w:rsidR="00982B87" w:rsidRPr="00982B87" w:rsidRDefault="00982B87" w:rsidP="00E10A6E">
      <w:pPr>
        <w:pStyle w:val="ListParagraph"/>
        <w:numPr>
          <w:ilvl w:val="0"/>
          <w:numId w:val="17"/>
        </w:numPr>
      </w:pPr>
      <w:r w:rsidRPr="00982B87">
        <w:t>Muscle aches and backache</w:t>
      </w:r>
    </w:p>
    <w:p w14:paraId="66C3AA8A" w14:textId="77777777" w:rsidR="00982B87" w:rsidRPr="00982B87" w:rsidRDefault="00982B87" w:rsidP="00E10A6E">
      <w:pPr>
        <w:pStyle w:val="ListParagraph"/>
        <w:numPr>
          <w:ilvl w:val="0"/>
          <w:numId w:val="17"/>
        </w:numPr>
      </w:pPr>
      <w:r w:rsidRPr="00982B87">
        <w:t>Headache</w:t>
      </w:r>
    </w:p>
    <w:p w14:paraId="6B2AC003" w14:textId="3FA3271B" w:rsidR="00982B87" w:rsidRPr="00982B87" w:rsidRDefault="00982B87" w:rsidP="00E10A6E">
      <w:pPr>
        <w:pStyle w:val="ListParagraph"/>
        <w:numPr>
          <w:ilvl w:val="0"/>
          <w:numId w:val="17"/>
        </w:numPr>
      </w:pPr>
      <w:r w:rsidRPr="00982B87">
        <w:t>Respiratory symptoms (e.g., sore throat, nasal congestion, or cough)</w:t>
      </w:r>
    </w:p>
    <w:p w14:paraId="4F64ECE1" w14:textId="5487F30C" w:rsidR="00982B87" w:rsidRDefault="00CA196B" w:rsidP="00726492">
      <w:r>
        <w:t>Some individuals may</w:t>
      </w:r>
      <w:r w:rsidR="00982B87" w:rsidRPr="00982B87">
        <w:t xml:space="preserve"> experience all or only a few symptoms.</w:t>
      </w:r>
    </w:p>
    <w:p w14:paraId="08F1F41B" w14:textId="66D63AB7" w:rsidR="00A92C0F" w:rsidRDefault="00A92C0F" w:rsidP="00726492">
      <w:r w:rsidRPr="00A92C0F">
        <w:rPr>
          <w:b/>
          <w:bCs/>
        </w:rPr>
        <w:t>Transmission</w:t>
      </w:r>
    </w:p>
    <w:p w14:paraId="277A2054" w14:textId="36E04677" w:rsidR="00A92C0F" w:rsidRDefault="00117FEF" w:rsidP="00726492">
      <w:r>
        <w:t>Mpox can spread to anyone through close, personal contact, including:</w:t>
      </w:r>
    </w:p>
    <w:p w14:paraId="1F6408B1" w14:textId="77777777" w:rsidR="00117FEF" w:rsidRPr="00117FEF" w:rsidRDefault="00117FEF" w:rsidP="00E10A6E">
      <w:pPr>
        <w:pStyle w:val="ListParagraph"/>
        <w:numPr>
          <w:ilvl w:val="0"/>
          <w:numId w:val="17"/>
        </w:numPr>
      </w:pPr>
      <w:r w:rsidRPr="00117FEF">
        <w:t>Direct skin-to-skin contact with mpox rash or scabs from a person with mpox</w:t>
      </w:r>
    </w:p>
    <w:p w14:paraId="5BAE2991" w14:textId="7E164405" w:rsidR="00117FEF" w:rsidRPr="00117FEF" w:rsidRDefault="00117FEF" w:rsidP="00E10A6E">
      <w:pPr>
        <w:pStyle w:val="ListParagraph"/>
        <w:numPr>
          <w:ilvl w:val="0"/>
          <w:numId w:val="17"/>
        </w:numPr>
      </w:pPr>
      <w:r w:rsidRPr="00117FEF">
        <w:t>Contact with saliva, upper respiratory secretions (snot, mucus), and bodily fluids from a person with mpox</w:t>
      </w:r>
    </w:p>
    <w:p w14:paraId="437D9384" w14:textId="77777777" w:rsidR="00117FEF" w:rsidRDefault="00117FEF" w:rsidP="00E10A6E">
      <w:pPr>
        <w:pStyle w:val="ListParagraph"/>
        <w:numPr>
          <w:ilvl w:val="0"/>
          <w:numId w:val="17"/>
        </w:numPr>
      </w:pPr>
      <w:r w:rsidRPr="00117FEF">
        <w:t>Pregnant people with mpox can pass the virus to the fetus during pregnancy or to the newborn during and after birth.</w:t>
      </w:r>
    </w:p>
    <w:p w14:paraId="2513AD33" w14:textId="77DB1DC4" w:rsidR="00CA41A3" w:rsidRPr="00117FEF" w:rsidRDefault="00D352E7" w:rsidP="00CA41A3">
      <w:pPr>
        <w:pStyle w:val="ListParagraph"/>
        <w:numPr>
          <w:ilvl w:val="0"/>
          <w:numId w:val="17"/>
        </w:numPr>
      </w:pPr>
      <w:r>
        <w:t>Through contact with objects, fabrics, and surfaces that have not been disinfected after use by someone with mpox.</w:t>
      </w:r>
    </w:p>
    <w:p w14:paraId="67E2A27A" w14:textId="679659B7" w:rsidR="00117FEF" w:rsidRPr="007672D6" w:rsidRDefault="007672D6" w:rsidP="00726492">
      <w:pPr>
        <w:rPr>
          <w:b/>
          <w:bCs/>
        </w:rPr>
      </w:pPr>
      <w:r w:rsidRPr="007672D6">
        <w:rPr>
          <w:b/>
          <w:bCs/>
        </w:rPr>
        <w:t>What to Do If You Are Sick</w:t>
      </w:r>
    </w:p>
    <w:p w14:paraId="6E49110A" w14:textId="0FA278D9" w:rsidR="00E10A6E" w:rsidRDefault="00E10A6E" w:rsidP="00E10A6E">
      <w:pPr>
        <w:pStyle w:val="ListParagraph"/>
        <w:numPr>
          <w:ilvl w:val="0"/>
          <w:numId w:val="17"/>
        </w:numPr>
      </w:pPr>
      <w:r>
        <w:t>If you think you might be sick with mpox, see a healthcare provider as soon as you can</w:t>
      </w:r>
      <w:r w:rsidR="00050C7E">
        <w:t xml:space="preserve"> and inform them of any contacts you may have had with individuals with mpox.</w:t>
      </w:r>
    </w:p>
    <w:p w14:paraId="30B3B21C" w14:textId="00CA08FF" w:rsidR="001E2118" w:rsidRDefault="001E2118" w:rsidP="00E10A6E">
      <w:pPr>
        <w:pStyle w:val="ListParagraph"/>
        <w:numPr>
          <w:ilvl w:val="0"/>
          <w:numId w:val="17"/>
        </w:numPr>
      </w:pPr>
      <w:r>
        <w:lastRenderedPageBreak/>
        <w:t xml:space="preserve">When going to the </w:t>
      </w:r>
      <w:r w:rsidR="009E217E">
        <w:t>healthcare provider for testing, it is recommended to keep the rash covered and wear a mask to prevent spread</w:t>
      </w:r>
      <w:r w:rsidR="0028620E">
        <w:t>.</w:t>
      </w:r>
    </w:p>
    <w:p w14:paraId="0574F139" w14:textId="51FA35D9" w:rsidR="00211B9C" w:rsidRDefault="00526B7A" w:rsidP="00E10A6E">
      <w:pPr>
        <w:pStyle w:val="ListParagraph"/>
        <w:numPr>
          <w:ilvl w:val="0"/>
          <w:numId w:val="17"/>
        </w:numPr>
      </w:pPr>
      <w:r>
        <w:t>Keep the rash covered to limit the spread to others and to the environment</w:t>
      </w:r>
      <w:r w:rsidR="00764A44">
        <w:t>.</w:t>
      </w:r>
    </w:p>
    <w:p w14:paraId="5BDEF07A" w14:textId="43CAF8C3" w:rsidR="00764A44" w:rsidRDefault="00764A44" w:rsidP="00E10A6E">
      <w:pPr>
        <w:pStyle w:val="ListParagraph"/>
        <w:numPr>
          <w:ilvl w:val="0"/>
          <w:numId w:val="17"/>
        </w:numPr>
      </w:pPr>
      <w:r>
        <w:t>Avoid skin-to-skin contact with others</w:t>
      </w:r>
      <w:r w:rsidR="00DB6416">
        <w:t xml:space="preserve"> and sharing things like linens, bedding, clothing, or food.</w:t>
      </w:r>
    </w:p>
    <w:p w14:paraId="151EF212" w14:textId="23B6CEAD" w:rsidR="006F66F9" w:rsidRDefault="00864EB9" w:rsidP="00F34DB1">
      <w:pPr>
        <w:pStyle w:val="ListParagraph"/>
        <w:numPr>
          <w:ilvl w:val="0"/>
          <w:numId w:val="17"/>
        </w:numPr>
      </w:pPr>
      <w:r>
        <w:t>Clean and disinfect household spaces to limit contamination.</w:t>
      </w:r>
    </w:p>
    <w:p w14:paraId="23CEA386" w14:textId="0B6C4CA2" w:rsidR="00F34DB1" w:rsidRDefault="006F66F9" w:rsidP="006F66F9">
      <w:r>
        <w:t xml:space="preserve">If you were in contact with someone who was diagnosed with mpox, please monitor for symptoms and get tested if any develop. You can also </w:t>
      </w:r>
      <w:r w:rsidR="00F34DB1">
        <w:t xml:space="preserve">speak with your healthcare provider </w:t>
      </w:r>
      <w:r w:rsidR="00F31248">
        <w:t xml:space="preserve">for evaluation to see </w:t>
      </w:r>
      <w:r w:rsidR="00F34DB1">
        <w:t xml:space="preserve">if you fit the criteria to receive the </w:t>
      </w:r>
      <w:r w:rsidR="0032362B">
        <w:t>JYNNEOS</w:t>
      </w:r>
      <w:r w:rsidR="00F34DB1">
        <w:t xml:space="preserve"> mpox vaccine.</w:t>
      </w:r>
    </w:p>
    <w:p w14:paraId="6DB6AF6C" w14:textId="77777777" w:rsidR="00761E5E" w:rsidRDefault="00761E5E" w:rsidP="000F3AB9"/>
    <w:p w14:paraId="33D65248" w14:textId="587CDAA5" w:rsidR="00581E82" w:rsidRPr="00581E82" w:rsidRDefault="00592448" w:rsidP="00581E82">
      <w:r w:rsidRPr="00592448">
        <w:t>For more information</w:t>
      </w:r>
      <w:r w:rsidR="00581E82">
        <w:t xml:space="preserve"> on mpox</w:t>
      </w:r>
      <w:r w:rsidRPr="00592448">
        <w:t xml:space="preserve"> </w:t>
      </w:r>
      <w:r w:rsidR="00581E82">
        <w:t>please</w:t>
      </w:r>
      <w:r w:rsidR="00581E82" w:rsidRPr="00581E82">
        <w:t xml:space="preserve"> visit these </w:t>
      </w:r>
      <w:r w:rsidR="00581E82">
        <w:t>websites</w:t>
      </w:r>
      <w:r w:rsidR="00581E82" w:rsidRPr="00581E82">
        <w:t xml:space="preserve">: </w:t>
      </w:r>
    </w:p>
    <w:p w14:paraId="401F5FD6" w14:textId="77777777" w:rsidR="00581E82" w:rsidRPr="00581E82" w:rsidRDefault="00581E82" w:rsidP="00581E82">
      <w:pPr>
        <w:numPr>
          <w:ilvl w:val="0"/>
          <w:numId w:val="15"/>
        </w:numPr>
      </w:pPr>
      <w:r w:rsidRPr="00581E82">
        <w:t xml:space="preserve">Midland Health Services Mpox webpage, </w:t>
      </w:r>
      <w:hyperlink r:id="rId5" w:history="1">
        <w:r w:rsidRPr="00581E82">
          <w:rPr>
            <w:rStyle w:val="Hyperlink"/>
          </w:rPr>
          <w:t>https://www.midlandtexas.gov/1068/MPox</w:t>
        </w:r>
      </w:hyperlink>
    </w:p>
    <w:p w14:paraId="0EAC59C1" w14:textId="77777777" w:rsidR="00581E82" w:rsidRPr="00581E82" w:rsidRDefault="00581E82" w:rsidP="00581E82">
      <w:pPr>
        <w:numPr>
          <w:ilvl w:val="0"/>
          <w:numId w:val="15"/>
        </w:numPr>
      </w:pPr>
      <w:r w:rsidRPr="00581E82">
        <w:t xml:space="preserve">Texas Department of State Health Services Mpox page, </w:t>
      </w:r>
      <w:hyperlink r:id="rId6" w:history="1">
        <w:r w:rsidRPr="00581E82">
          <w:rPr>
            <w:rStyle w:val="Hyperlink"/>
          </w:rPr>
          <w:t>https://www.dshs.texas.gov/high-consequence-infectious-diseases/mpox</w:t>
        </w:r>
      </w:hyperlink>
    </w:p>
    <w:p w14:paraId="04FBFFC2" w14:textId="77777777" w:rsidR="00581E82" w:rsidRPr="00581E82" w:rsidRDefault="00581E82" w:rsidP="00581E82">
      <w:pPr>
        <w:numPr>
          <w:ilvl w:val="0"/>
          <w:numId w:val="15"/>
        </w:numPr>
      </w:pPr>
      <w:r w:rsidRPr="00581E82">
        <w:t xml:space="preserve">CDC’s Mpox page, </w:t>
      </w:r>
      <w:hyperlink r:id="rId7" w:history="1">
        <w:r w:rsidRPr="00581E82">
          <w:rPr>
            <w:rStyle w:val="Hyperlink"/>
          </w:rPr>
          <w:t>https://www.cdc.gov/mpox/index.html</w:t>
        </w:r>
      </w:hyperlink>
    </w:p>
    <w:p w14:paraId="498EBDE8" w14:textId="528F6342" w:rsidR="00592448" w:rsidRPr="00592448" w:rsidRDefault="00592448" w:rsidP="00592448"/>
    <w:p w14:paraId="48D5DBC9" w14:textId="77777777" w:rsidR="00EA10DC" w:rsidRDefault="00EA10DC"/>
    <w:sectPr w:rsidR="00EA1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70E"/>
    <w:multiLevelType w:val="multilevel"/>
    <w:tmpl w:val="DCC4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44451"/>
    <w:multiLevelType w:val="multilevel"/>
    <w:tmpl w:val="5010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5BC91"/>
    <w:multiLevelType w:val="hybridMultilevel"/>
    <w:tmpl w:val="A2AC338E"/>
    <w:lvl w:ilvl="0" w:tplc="4296D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8CA38">
      <w:start w:val="1"/>
      <w:numFmt w:val="lowerLetter"/>
      <w:lvlText w:val="%2."/>
      <w:lvlJc w:val="left"/>
      <w:pPr>
        <w:ind w:left="1440" w:hanging="360"/>
      </w:pPr>
    </w:lvl>
    <w:lvl w:ilvl="2" w:tplc="3EB28EE8">
      <w:start w:val="1"/>
      <w:numFmt w:val="lowerRoman"/>
      <w:lvlText w:val="%3."/>
      <w:lvlJc w:val="right"/>
      <w:pPr>
        <w:ind w:left="2160" w:hanging="180"/>
      </w:pPr>
    </w:lvl>
    <w:lvl w:ilvl="3" w:tplc="D8747E20">
      <w:start w:val="1"/>
      <w:numFmt w:val="decimal"/>
      <w:lvlText w:val="%4."/>
      <w:lvlJc w:val="left"/>
      <w:pPr>
        <w:ind w:left="2880" w:hanging="360"/>
      </w:pPr>
    </w:lvl>
    <w:lvl w:ilvl="4" w:tplc="247C2460">
      <w:start w:val="1"/>
      <w:numFmt w:val="lowerLetter"/>
      <w:lvlText w:val="%5."/>
      <w:lvlJc w:val="left"/>
      <w:pPr>
        <w:ind w:left="3600" w:hanging="360"/>
      </w:pPr>
    </w:lvl>
    <w:lvl w:ilvl="5" w:tplc="C4FEF92E">
      <w:start w:val="1"/>
      <w:numFmt w:val="lowerRoman"/>
      <w:lvlText w:val="%6."/>
      <w:lvlJc w:val="right"/>
      <w:pPr>
        <w:ind w:left="4320" w:hanging="180"/>
      </w:pPr>
    </w:lvl>
    <w:lvl w:ilvl="6" w:tplc="19F4EEF0">
      <w:start w:val="1"/>
      <w:numFmt w:val="decimal"/>
      <w:lvlText w:val="%7."/>
      <w:lvlJc w:val="left"/>
      <w:pPr>
        <w:ind w:left="5040" w:hanging="360"/>
      </w:pPr>
    </w:lvl>
    <w:lvl w:ilvl="7" w:tplc="207E0692">
      <w:start w:val="1"/>
      <w:numFmt w:val="lowerLetter"/>
      <w:lvlText w:val="%8."/>
      <w:lvlJc w:val="left"/>
      <w:pPr>
        <w:ind w:left="5760" w:hanging="360"/>
      </w:pPr>
    </w:lvl>
    <w:lvl w:ilvl="8" w:tplc="785265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2222"/>
    <w:multiLevelType w:val="multilevel"/>
    <w:tmpl w:val="66A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250F6"/>
    <w:multiLevelType w:val="hybridMultilevel"/>
    <w:tmpl w:val="8BE204E0"/>
    <w:lvl w:ilvl="0" w:tplc="5F3CF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C5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64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0E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EA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E6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9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6B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CF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A5BCB"/>
    <w:multiLevelType w:val="multilevel"/>
    <w:tmpl w:val="8930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6B7634"/>
    <w:multiLevelType w:val="multilevel"/>
    <w:tmpl w:val="E312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8D4F0A"/>
    <w:multiLevelType w:val="multilevel"/>
    <w:tmpl w:val="059C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8332E4"/>
    <w:multiLevelType w:val="multilevel"/>
    <w:tmpl w:val="290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6C709E"/>
    <w:multiLevelType w:val="multilevel"/>
    <w:tmpl w:val="46D8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291F61"/>
    <w:multiLevelType w:val="multilevel"/>
    <w:tmpl w:val="0F4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A56760"/>
    <w:multiLevelType w:val="hybridMultilevel"/>
    <w:tmpl w:val="39AC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32E0E"/>
    <w:multiLevelType w:val="multilevel"/>
    <w:tmpl w:val="121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816D1D"/>
    <w:multiLevelType w:val="multilevel"/>
    <w:tmpl w:val="6BE2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FA0386"/>
    <w:multiLevelType w:val="multilevel"/>
    <w:tmpl w:val="DA7A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6A626F"/>
    <w:multiLevelType w:val="hybridMultilevel"/>
    <w:tmpl w:val="29F4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3075">
    <w:abstractNumId w:val="4"/>
  </w:num>
  <w:num w:numId="2" w16cid:durableId="1898085284">
    <w:abstractNumId w:val="2"/>
  </w:num>
  <w:num w:numId="3" w16cid:durableId="2065327184">
    <w:abstractNumId w:val="8"/>
  </w:num>
  <w:num w:numId="4" w16cid:durableId="628632993">
    <w:abstractNumId w:val="12"/>
  </w:num>
  <w:num w:numId="5" w16cid:durableId="2038894872">
    <w:abstractNumId w:val="7"/>
  </w:num>
  <w:num w:numId="6" w16cid:durableId="77793392">
    <w:abstractNumId w:val="10"/>
  </w:num>
  <w:num w:numId="7" w16cid:durableId="253132574">
    <w:abstractNumId w:val="6"/>
  </w:num>
  <w:num w:numId="8" w16cid:durableId="1145389545">
    <w:abstractNumId w:val="0"/>
  </w:num>
  <w:num w:numId="9" w16cid:durableId="1895382488">
    <w:abstractNumId w:val="13"/>
  </w:num>
  <w:num w:numId="10" w16cid:durableId="1599218384">
    <w:abstractNumId w:val="3"/>
  </w:num>
  <w:num w:numId="11" w16cid:durableId="1859660091">
    <w:abstractNumId w:val="5"/>
  </w:num>
  <w:num w:numId="12" w16cid:durableId="102463384">
    <w:abstractNumId w:val="9"/>
  </w:num>
  <w:num w:numId="13" w16cid:durableId="1567689460">
    <w:abstractNumId w:val="11"/>
  </w:num>
  <w:num w:numId="14" w16cid:durableId="352270949">
    <w:abstractNumId w:val="14"/>
  </w:num>
  <w:num w:numId="15" w16cid:durableId="788864487">
    <w:abstractNumId w:val="1"/>
  </w:num>
  <w:num w:numId="16" w16cid:durableId="119539632">
    <w:abstractNumId w:val="11"/>
  </w:num>
  <w:num w:numId="17" w16cid:durableId="18652490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D3"/>
    <w:rsid w:val="00050C7E"/>
    <w:rsid w:val="000907E2"/>
    <w:rsid w:val="000F3AB9"/>
    <w:rsid w:val="00117FEF"/>
    <w:rsid w:val="001E2118"/>
    <w:rsid w:val="001F719E"/>
    <w:rsid w:val="00211B9C"/>
    <w:rsid w:val="0028620E"/>
    <w:rsid w:val="0032362B"/>
    <w:rsid w:val="004843BF"/>
    <w:rsid w:val="0050048E"/>
    <w:rsid w:val="00514123"/>
    <w:rsid w:val="00526B7A"/>
    <w:rsid w:val="0054331A"/>
    <w:rsid w:val="00581E82"/>
    <w:rsid w:val="00592448"/>
    <w:rsid w:val="005A01E1"/>
    <w:rsid w:val="005E3B5D"/>
    <w:rsid w:val="00646C11"/>
    <w:rsid w:val="006A2F4F"/>
    <w:rsid w:val="006F66F9"/>
    <w:rsid w:val="00726492"/>
    <w:rsid w:val="00761E5E"/>
    <w:rsid w:val="00764A44"/>
    <w:rsid w:val="007672D6"/>
    <w:rsid w:val="00793CEA"/>
    <w:rsid w:val="007D06E1"/>
    <w:rsid w:val="00826CC7"/>
    <w:rsid w:val="00864EB9"/>
    <w:rsid w:val="008E0BC9"/>
    <w:rsid w:val="00921D35"/>
    <w:rsid w:val="00982B87"/>
    <w:rsid w:val="009E217E"/>
    <w:rsid w:val="00A30927"/>
    <w:rsid w:val="00A44EB4"/>
    <w:rsid w:val="00A92C0F"/>
    <w:rsid w:val="00B15D46"/>
    <w:rsid w:val="00B564A7"/>
    <w:rsid w:val="00B9510D"/>
    <w:rsid w:val="00C62545"/>
    <w:rsid w:val="00CA196B"/>
    <w:rsid w:val="00CA41A3"/>
    <w:rsid w:val="00CB6D14"/>
    <w:rsid w:val="00D352E7"/>
    <w:rsid w:val="00DA735E"/>
    <w:rsid w:val="00DB0DD3"/>
    <w:rsid w:val="00DB6416"/>
    <w:rsid w:val="00E10A6E"/>
    <w:rsid w:val="00E667CB"/>
    <w:rsid w:val="00EA10DC"/>
    <w:rsid w:val="00EF6BDB"/>
    <w:rsid w:val="00F31248"/>
    <w:rsid w:val="00F34DB1"/>
    <w:rsid w:val="00F92932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ABA1"/>
  <w15:chartTrackingRefBased/>
  <w15:docId w15:val="{C04AD717-12F0-46DA-8B13-7A312569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D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D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4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mpox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hs.texas.gov/high-consequence-infectious-diseases/mpox" TargetMode="External"/><Relationship Id="rId5" Type="http://schemas.openxmlformats.org/officeDocument/2006/relationships/hyperlink" Target="https://www.midlandtexas.gov/1068/MPo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(Tyler) Collins</dc:creator>
  <cp:keywords/>
  <dc:description/>
  <cp:lastModifiedBy>Brandon (Tyler) Collins</cp:lastModifiedBy>
  <cp:revision>42</cp:revision>
  <dcterms:created xsi:type="dcterms:W3CDTF">2024-11-14T19:45:00Z</dcterms:created>
  <dcterms:modified xsi:type="dcterms:W3CDTF">2024-11-15T14:48:00Z</dcterms:modified>
</cp:coreProperties>
</file>